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="240" w:lineRule="auto"/>
        <w:ind w:left="62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Pour réutiliser ce modèle : </w:t>
      </w:r>
      <w:hyperlink r:id="rId6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cliquez ici</w:t>
        </w:r>
      </w:hyperlink>
      <w:r w:rsidDel="00000000" w:rsidR="00000000" w:rsidRPr="00000000">
        <w:rPr>
          <w:rtl w:val="0"/>
        </w:rPr>
        <w:t xml:space="preserve"> sinon,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https://goo.gl/hd8XNn</w:t>
        </w:r>
      </w:hyperlink>
      <w:r w:rsidDel="00000000" w:rsidR="00000000" w:rsidRPr="00000000">
        <w:rPr>
          <w:rtl w:val="0"/>
        </w:rPr>
        <w:t xml:space="preserve"> menu fichier/faire une copie</w:t>
      </w:r>
      <w:r w:rsidDel="00000000" w:rsidR="00000000" w:rsidRPr="00000000">
        <w:rPr>
          <w:highlight w:val="yellow"/>
          <w:rtl w:val="0"/>
        </w:rPr>
        <w:tab/>
      </w:r>
    </w:p>
    <w:p w:rsidR="00000000" w:rsidDel="00000000" w:rsidP="00000000" w:rsidRDefault="00000000" w:rsidRPr="00000000" w14:paraId="00000002">
      <w:pPr>
        <w:pStyle w:val="Title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="240" w:lineRule="auto"/>
        <w:ind w:left="62" w:firstLine="0"/>
        <w:jc w:val="center"/>
        <w:rPr>
          <w:b w:val="1"/>
          <w:color w:val="85200c"/>
          <w:sz w:val="60"/>
          <w:szCs w:val="60"/>
        </w:rPr>
      </w:pPr>
      <w:bookmarkStart w:colFirst="0" w:colLast="0" w:name="_gjdgxs" w:id="0"/>
      <w:bookmarkEnd w:id="0"/>
      <w:r w:rsidDel="00000000" w:rsidR="00000000" w:rsidRPr="00000000">
        <w:rPr>
          <w:color w:val="85200c"/>
          <w:sz w:val="60"/>
          <w:szCs w:val="60"/>
          <w:rtl w:val="0"/>
        </w:rPr>
        <w:t xml:space="preserve">Modèle de c</w:t>
      </w:r>
      <w:r w:rsidDel="00000000" w:rsidR="00000000" w:rsidRPr="00000000">
        <w:rPr>
          <w:b w:val="1"/>
          <w:color w:val="85200c"/>
          <w:sz w:val="60"/>
          <w:szCs w:val="60"/>
          <w:rtl w:val="0"/>
        </w:rPr>
        <w:t xml:space="preserve">ahier des charges fonctionnel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Plus qu’un “modèle” de cahier des charges (il existe de nombreuses manières de rédiger un cahier des charges selon les métiers, par exemple pour </w:t>
            </w:r>
            <w:hyperlink r:id="rId9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un site web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), ce document est         destiné à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guider le chef de projet dans l’expression du besoin</w:t>
            </w:r>
            <w:r w:rsidDel="00000000" w:rsidR="00000000" w:rsidRPr="00000000">
              <w:rPr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Il est 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rédigé avant le lancement ou au tout début du projet : pour obtenir un consensus et formaliser le besoin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validé officiellement pour obtenir l’approbation du client afin de “contractualiser” les attendus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spacing w:before="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un point de référence pour gérer les révisions et l’évolution des besoins, pour cela on fait des mises à jour et des renégociations en cours de projet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Une formation (vidéo, quiz d’entraînement exercice d’application corrigé) est à votre disposition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https://perfectionnement.gestiondeprojet.pm</w:t>
        </w:r>
      </w:hyperlink>
      <w:r w:rsidDel="00000000" w:rsidR="00000000" w:rsidRPr="00000000">
        <w:rPr>
          <w:rtl w:val="0"/>
        </w:rPr>
        <w:t xml:space="preserve"> dans la section “cahier des charges”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Principales parties de ce cahier des charges :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Groupe d’expression du besoin et suivi des révisions/validations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Présentation générale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Expression détaillée du besoin</w:t>
      </w:r>
    </w:p>
    <w:p w:rsidR="00000000" w:rsidDel="00000000" w:rsidP="00000000" w:rsidRDefault="00000000" w:rsidRPr="00000000" w14:paraId="00000015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Phases du cycle de vie et environnement</w:t>
      </w:r>
    </w:p>
    <w:p w:rsidR="00000000" w:rsidDel="00000000" w:rsidP="00000000" w:rsidRDefault="00000000" w:rsidRPr="00000000" w14:paraId="00000016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Liste des fonctions/services attendus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Informations complémentaires</w:t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Planning</w:t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Budget</w:t>
      </w:r>
    </w:p>
    <w:p w:rsidR="00000000" w:rsidDel="00000000" w:rsidP="00000000" w:rsidRDefault="00000000" w:rsidRPr="00000000" w14:paraId="0000001A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Points de vigilance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Auteurs de ce cahier des charges / groupe d’expression du besoin</w:t>
      </w:r>
    </w:p>
    <w:tbl>
      <w:tblPr>
        <w:tblStyle w:val="Table2"/>
        <w:tblW w:w="9375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6825"/>
        <w:tblGridChange w:id="0">
          <w:tblGrid>
            <w:gridCol w:w="2550"/>
            <w:gridCol w:w="682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 / mél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 Qualité / rôle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right="-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Chef de Projet / Responsable du cahier des charges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right="-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Commanditaire / Chef de département ingénierie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right="-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Client / Chef de département vente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Client / Utilisateur “au quotidien” du nouveau système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Projet / Coordonnateur pôle codage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Projet / Coordonnateur marketing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Historique des modifications et révisions de ce document</w:t>
      </w:r>
    </w:p>
    <w:tbl>
      <w:tblPr>
        <w:tblStyle w:val="Table3"/>
        <w:tblW w:w="94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1260"/>
        <w:gridCol w:w="6615"/>
        <w:tblGridChange w:id="0">
          <w:tblGrid>
            <w:gridCol w:w="1530"/>
            <w:gridCol w:w="1260"/>
            <w:gridCol w:w="66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 de version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 et circonstances de la modification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 0.1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Brouillon : première version suite à la réunion initiale du groupe d’expression du besoin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Clôture du groupe d’expression du besoin : version proposée au commanditaire pour approbation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 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Cahier des charges validé par le commanditaire pour lancement du projet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Validations </w:t>
      </w:r>
    </w:p>
    <w:tbl>
      <w:tblPr>
        <w:tblStyle w:val="Table4"/>
        <w:tblW w:w="9375.70866141732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.708661417323"/>
        <w:gridCol w:w="1725"/>
        <w:gridCol w:w="1380"/>
        <w:gridCol w:w="4740"/>
        <w:tblGridChange w:id="0">
          <w:tblGrid>
            <w:gridCol w:w="1530.708661417323"/>
            <w:gridCol w:w="1725"/>
            <w:gridCol w:w="1380"/>
            <w:gridCol w:w="47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 de 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 / qualité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/ signature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Commentaires et réserves éventuelles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 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Commanditaire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OK pour valider. Reste à détailler la phase “recyclage”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TABLE DES MATIÈRES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docPartObj>
                <w:docPartGallery w:val="Table of Contents"/>
                <w:docPartUnique w:val="1"/>
              </w:docPartObj>
            </w:sdtPr>
            <w:sdtContent>
              <w:p w:rsidR="00000000" w:rsidDel="00000000" w:rsidP="00000000" w:rsidRDefault="00000000" w:rsidRPr="00000000" w14:paraId="00000057">
                <w:pPr>
                  <w:spacing w:before="80" w:line="240" w:lineRule="auto"/>
                  <w:ind w:left="0" w:firstLine="0"/>
                  <w:rPr>
                    <w:color w:val="1155cc"/>
                    <w:u w:val="single"/>
                  </w:rPr>
                </w:pPr>
                <w:r w:rsidDel="00000000" w:rsidR="00000000" w:rsidRPr="00000000">
                  <w:fldChar w:fldCharType="begin"/>
                  <w:instrText xml:space="preserve"> TOC \h \u \z \n </w:instrText>
                  <w:fldChar w:fldCharType="separate"/>
                </w:r>
                <w:hyperlink w:anchor="_30j0zll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Cadrage - présentation générale du besoin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spacing w:before="60" w:line="240" w:lineRule="auto"/>
                  <w:ind w:left="360" w:firstLine="0"/>
                  <w:rPr>
                    <w:color w:val="1155cc"/>
                    <w:u w:val="single"/>
                  </w:rPr>
                </w:pPr>
                <w:hyperlink w:anchor="_1fob9te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Demande et situation actuelle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9">
                <w:pPr>
                  <w:spacing w:before="60" w:line="240" w:lineRule="auto"/>
                  <w:ind w:left="360" w:firstLine="0"/>
                  <w:rPr>
                    <w:color w:val="1155cc"/>
                    <w:u w:val="single"/>
                  </w:rPr>
                </w:pPr>
                <w:hyperlink w:anchor="_3znysh7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Résultats et changements attendus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spacing w:before="60" w:line="240" w:lineRule="auto"/>
                  <w:ind w:left="360" w:firstLine="0"/>
                  <w:rPr>
                    <w:color w:val="1155cc"/>
                    <w:u w:val="single"/>
                  </w:rPr>
                </w:pPr>
                <w:hyperlink w:anchor="_2et92p0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Parties prenantes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B">
                <w:pPr>
                  <w:spacing w:before="200" w:line="240" w:lineRule="auto"/>
                  <w:ind w:left="0" w:firstLine="0"/>
                  <w:rPr>
                    <w:color w:val="1155cc"/>
                    <w:u w:val="single"/>
                  </w:rPr>
                </w:pPr>
                <w:hyperlink w:anchor="_tyjcwt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Expression détaillée du besoin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spacing w:before="60" w:line="240" w:lineRule="auto"/>
                  <w:ind w:left="360" w:firstLine="0"/>
                  <w:rPr>
                    <w:color w:val="1155cc"/>
                    <w:u w:val="single"/>
                  </w:rPr>
                </w:pPr>
                <w:hyperlink w:anchor="_3dy6vkm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Phases du cycle de vie et leur environnement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spacing w:before="60" w:line="240" w:lineRule="auto"/>
                  <w:ind w:left="360" w:firstLine="0"/>
                  <w:rPr>
                    <w:color w:val="1155cc"/>
                    <w:u w:val="single"/>
                  </w:rPr>
                </w:pPr>
                <w:hyperlink w:anchor="_1t3h5sf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Liste des fonctions/services attendus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spacing w:before="60" w:line="240" w:lineRule="auto"/>
                  <w:ind w:left="1080" w:firstLine="0"/>
                  <w:rPr>
                    <w:color w:val="1155cc"/>
                    <w:u w:val="single"/>
                  </w:rPr>
                </w:pPr>
                <w:hyperlink w:anchor="_4d34og8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Caractérisation de chaque fonction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spacing w:before="200" w:line="240" w:lineRule="auto"/>
                  <w:ind w:left="0" w:firstLine="0"/>
                  <w:rPr>
                    <w:color w:val="1155cc"/>
                    <w:u w:val="single"/>
                  </w:rPr>
                </w:pPr>
                <w:hyperlink w:anchor="_2s8eyo1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Informations complémentaires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spacing w:before="60" w:line="240" w:lineRule="auto"/>
                  <w:ind w:left="360" w:firstLine="0"/>
                  <w:rPr>
                    <w:color w:val="1155cc"/>
                    <w:u w:val="single"/>
                  </w:rPr>
                </w:pPr>
                <w:hyperlink w:anchor="_17dp8vu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Contraintes de planning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spacing w:before="60" w:line="240" w:lineRule="auto"/>
                  <w:ind w:left="360" w:firstLine="0"/>
                  <w:rPr>
                    <w:color w:val="1155cc"/>
                    <w:u w:val="single"/>
                  </w:rPr>
                </w:pPr>
                <w:hyperlink w:anchor="_3rdcrjn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Contraintes de budget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spacing w:before="200" w:line="240" w:lineRule="auto"/>
                  <w:ind w:left="0" w:firstLine="0"/>
                  <w:rPr>
                    <w:color w:val="1155cc"/>
                    <w:u w:val="single"/>
                  </w:rPr>
                </w:pPr>
                <w:hyperlink w:anchor="_26in1rg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Annexes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spacing w:after="80" w:before="60" w:line="240" w:lineRule="auto"/>
                  <w:ind w:left="360" w:firstLine="0"/>
                  <w:rPr>
                    <w:color w:val="1155cc"/>
                    <w:u w:val="single"/>
                  </w:rPr>
                </w:pPr>
                <w:hyperlink w:anchor="_lnxbz9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Documents utiles :</w:t>
                  </w:r>
                </w:hyperlink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fldChar w:fldCharType="end"/>
                </w:r>
              </w:p>
            </w:sdtContent>
          </w:sdt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Cadrage - présentation générale du besoin</w:t>
      </w:r>
    </w:p>
    <w:p w:rsidR="00000000" w:rsidDel="00000000" w:rsidP="00000000" w:rsidRDefault="00000000" w:rsidRPr="00000000" w14:paraId="00000068">
      <w:pPr>
        <w:pStyle w:val="Heading2"/>
        <w:widowControl w:val="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Demande et situation actuelle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Demande d’origine du client</w:t>
      </w:r>
    </w:p>
    <w:p w:rsidR="00000000" w:rsidDel="00000000" w:rsidP="00000000" w:rsidRDefault="00000000" w:rsidRPr="00000000" w14:paraId="0000006A">
      <w:pPr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historique et état de l’existant (solutions actuelles)</w:t>
      </w:r>
    </w:p>
    <w:p w:rsidR="00000000" w:rsidDel="00000000" w:rsidP="00000000" w:rsidRDefault="00000000" w:rsidRPr="00000000" w14:paraId="0000006B">
      <w:pPr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hypothèses et conditions à remplir pour le démarrage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importance de la réponse au besoin (contribution au plan stratégique du commanditaire par exemple).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Références / projets similaires </w:t>
      </w:r>
    </w:p>
    <w:p w:rsidR="00000000" w:rsidDel="00000000" w:rsidP="00000000" w:rsidRDefault="00000000" w:rsidRPr="00000000" w14:paraId="0000006E">
      <w:pPr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documents existants : </w:t>
      </w:r>
    </w:p>
    <w:p w:rsidR="00000000" w:rsidDel="00000000" w:rsidP="00000000" w:rsidRDefault="00000000" w:rsidRPr="00000000" w14:paraId="0000006F">
      <w:pPr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hanging="360"/>
        <w:rPr/>
      </w:pPr>
      <w:r w:rsidDel="00000000" w:rsidR="00000000" w:rsidRPr="00000000">
        <w:rPr>
          <w:i w:val="1"/>
          <w:rtl w:val="0"/>
        </w:rPr>
        <w:t xml:space="preserve">de ce projet </w:t>
      </w:r>
      <w:r w:rsidDel="00000000" w:rsidR="00000000" w:rsidRPr="00000000">
        <w:rPr>
          <w:rtl w:val="0"/>
        </w:rPr>
        <w:t xml:space="preserve">charte de projet, lettre de mission etc..</w:t>
      </w:r>
    </w:p>
    <w:p w:rsidR="00000000" w:rsidDel="00000000" w:rsidP="00000000" w:rsidRDefault="00000000" w:rsidRPr="00000000" w14:paraId="00000070">
      <w:pPr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hanging="360"/>
        <w:rPr/>
      </w:pPr>
      <w:r w:rsidDel="00000000" w:rsidR="00000000" w:rsidRPr="00000000">
        <w:rPr>
          <w:i w:val="1"/>
          <w:rtl w:val="0"/>
        </w:rPr>
        <w:t xml:space="preserve">des autres projets</w:t>
      </w:r>
      <w:r w:rsidDel="00000000" w:rsidR="00000000" w:rsidRPr="00000000">
        <w:rPr>
          <w:rtl w:val="0"/>
        </w:rPr>
        <w:t xml:space="preserve"> ou d’autres sources : études de marché, post-mortem des projets précédents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Ce qui marche / ce qui ne marche pas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solutions déjà explorées, exclues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solutions conseillées, mises en oeuvre par les concurrents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widowControl w:val="0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Résultats et changements attendus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6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panorama des attendus</w:t>
      </w:r>
    </w:p>
    <w:p w:rsidR="00000000" w:rsidDel="00000000" w:rsidP="00000000" w:rsidRDefault="00000000" w:rsidRPr="00000000" w14:paraId="00000076">
      <w:pPr>
        <w:widowControl w:val="0"/>
        <w:numPr>
          <w:ilvl w:val="1"/>
          <w:numId w:val="6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livrables “hard” : matériels (installations physiques)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numPr>
          <w:ilvl w:val="1"/>
          <w:numId w:val="6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livrables “soft” : documents, logiciels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1"/>
          <w:numId w:val="6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livrables “services” : formation, évolution des compétences et méthodes de travail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Périmètre de départ : </w:t>
      </w:r>
    </w:p>
    <w:p w:rsidR="00000000" w:rsidDel="00000000" w:rsidP="00000000" w:rsidRDefault="00000000" w:rsidRPr="00000000" w14:paraId="0000007A">
      <w:pPr>
        <w:widowControl w:val="0"/>
        <w:numPr>
          <w:ilvl w:val="1"/>
          <w:numId w:val="6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ce qui peut évoluer, être changé</w:t>
      </w:r>
    </w:p>
    <w:p w:rsidR="00000000" w:rsidDel="00000000" w:rsidP="00000000" w:rsidRDefault="00000000" w:rsidRPr="00000000" w14:paraId="0000007B">
      <w:pPr>
        <w:widowControl w:val="0"/>
        <w:numPr>
          <w:ilvl w:val="1"/>
          <w:numId w:val="6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ce qui impacte le projet, mais est pris en charge par d’autres acteurs ou prestataires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Dépendances externes : ce qui ne peut pas être changé par le projet </w:t>
      </w:r>
    </w:p>
    <w:p w:rsidR="00000000" w:rsidDel="00000000" w:rsidP="00000000" w:rsidRDefault="00000000" w:rsidRPr="00000000" w14:paraId="0000007D">
      <w:pPr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Principales contraintes - par exemple licences et brevets, règles environnementales (recyclage), légales, de sécurité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widowControl w:val="0"/>
        <w:spacing w:line="240" w:lineRule="auto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Parties prenantes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L'objectif de cette partie est de recenser </w:t>
      </w:r>
      <w:r w:rsidDel="00000000" w:rsidR="00000000" w:rsidRPr="00000000">
        <w:rPr>
          <w:b w:val="1"/>
          <w:rtl w:val="0"/>
        </w:rPr>
        <w:t xml:space="preserve">exhaustivement </w:t>
      </w:r>
      <w:r w:rsidDel="00000000" w:rsidR="00000000" w:rsidRPr="00000000">
        <w:rPr>
          <w:rtl w:val="0"/>
        </w:rPr>
        <w:t xml:space="preserve">tous les acteurs concernés par le projet et ses conséquences. On veillera à inclure dans le groupe d’expression du besoin qui rédige ce cahier des charges des représentants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Commanditaires, 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initiateurs du projet, client, maître d’ouvrage, financeur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7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responsable de la validation de ce cahier des charges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Équipe de réalisation (souvent en cours de constitution)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chef de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responsables des différent pôles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membres de l’équipe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prestataires / consultants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Autres parties prenantes 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utilisateur finaux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soutiens et opposants au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personnes-ressources et experts..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Rule="auto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Expression détaillée du besoin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Pour chacun des livrables attendus (soft, hard, service..)</w:t>
      </w:r>
    </w:p>
    <w:p w:rsidR="00000000" w:rsidDel="00000000" w:rsidP="00000000" w:rsidRDefault="00000000" w:rsidRPr="00000000" w14:paraId="00000092">
      <w:pPr>
        <w:pStyle w:val="Heading2"/>
        <w:widowControl w:val="0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Phases du cycle de vie et leur environnement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ici, on utilise comme exemple une approche d’</w:t>
            </w:r>
            <w:hyperlink r:id="rId11">
              <w:r w:rsidDel="00000000" w:rsidR="00000000" w:rsidRPr="00000000">
                <w:rPr>
                  <w:color w:val="551a8b"/>
                  <w:highlight w:val="white"/>
                  <w:u w:val="single"/>
                  <w:rtl w:val="0"/>
                </w:rPr>
                <w:t xml:space="preserve">analyse fonctionnelle</w:t>
              </w:r>
            </w:hyperlink>
            <w:r w:rsidDel="00000000" w:rsidR="00000000" w:rsidRPr="00000000">
              <w:rPr>
                <w:rtl w:val="0"/>
              </w:rPr>
              <w:t xml:space="preserve">, mais d’autres outils peuvent être mis en oeuvre, notamment les cas d’utilisation avec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UML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Lister toutes les phases du cycle de vie du système : </w:t>
      </w:r>
      <w:r w:rsidDel="00000000" w:rsidR="00000000" w:rsidRPr="00000000">
        <w:rPr>
          <w:i w:val="1"/>
          <w:rtl w:val="0"/>
        </w:rPr>
        <w:t xml:space="preserve">Fabrication, test, mise en route, utilisation, dépannage, panne de courant, recyclage…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Pour chaque situation de vie, le groupe de travail identifie les éléments d’environnement du livrable et réalise un schéma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rPr/>
      </w:pPr>
      <w:r w:rsidDel="00000000" w:rsidR="00000000" w:rsidRPr="00000000">
        <w:rPr>
          <w:i w:val="1"/>
          <w:rtl w:val="0"/>
        </w:rPr>
        <w:t xml:space="preserve">exemple d’environnement avec le cas d’un stylo en situation de vie “utilisation en classe”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rPr/>
      </w:pPr>
      <w:r w:rsidDel="00000000" w:rsidR="00000000" w:rsidRPr="00000000">
        <w:rPr/>
        <w:drawing>
          <wp:inline distB="114300" distT="114300" distL="114300" distR="114300">
            <wp:extent cx="4743106" cy="28527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3106" cy="2852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2"/>
        <w:widowControl w:val="0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Liste des fonctions/services attendus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Quelles fonctions à assurer ?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Le groupe de travail complète le diagramme précédent en ajoutant les fonctions et en les nommant 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/>
        <w:drawing>
          <wp:inline distB="114300" distT="114300" distL="114300" distR="114300">
            <wp:extent cx="5243513" cy="2630159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3513" cy="26301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232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color w:val="323229"/>
          <w:highlight w:val="white"/>
          <w:rtl w:val="0"/>
        </w:rPr>
        <w:t xml:space="preserve">concevoir.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4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Rule="auto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Caractérisation de chaque fonction</w:t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(les fonctions prioritaires sont caractérisées en détails, celles qui sont secondaires plus brièvement).</w:t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Fonction 1 : Priorité 4</w:t>
      </w:r>
    </w:p>
    <w:tbl>
      <w:tblPr>
        <w:tblStyle w:val="Table7"/>
        <w:tblW w:w="97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2400"/>
        <w:gridCol w:w="1065"/>
        <w:gridCol w:w="1695"/>
        <w:gridCol w:w="2535"/>
        <w:gridCol w:w="1395"/>
        <w:tblGridChange w:id="0">
          <w:tblGrid>
            <w:gridCol w:w="705"/>
            <w:gridCol w:w="2400"/>
            <w:gridCol w:w="1065"/>
            <w:gridCol w:w="1695"/>
            <w:gridCol w:w="2535"/>
            <w:gridCol w:w="13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Intitulé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Mot détaillé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Niveau et limites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Priorité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Permettre à la main de laisser une trace sur du papier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Longueur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1km +- 500m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Couleur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Noir uniquement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Largeur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0.5 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papier, carton, mur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horizontale ou verticale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1"/>
        <w:widowControl w:val="0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Informations complémentaires 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On consigne ici toutes les informations complémentaires qui n’ont pu s’exprimer sous forme de fonctions, notamment deux types de données..</w:t>
      </w:r>
    </w:p>
    <w:p w:rsidR="00000000" w:rsidDel="00000000" w:rsidP="00000000" w:rsidRDefault="00000000" w:rsidRPr="00000000" w14:paraId="000000D5">
      <w:pPr>
        <w:pStyle w:val="Heading2"/>
        <w:widowControl w:val="0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Contraintes de planning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Grandes échéances “macro”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Dates/jalons s’ils sont impératifs </w:t>
      </w:r>
    </w:p>
    <w:p w:rsidR="00000000" w:rsidDel="00000000" w:rsidP="00000000" w:rsidRDefault="00000000" w:rsidRPr="00000000" w14:paraId="000000D8">
      <w:pPr>
        <w:pStyle w:val="Heading2"/>
        <w:widowControl w:val="0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Contraintes de budget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Budget et moyens dédiés au projet</w:t>
      </w:r>
    </w:p>
    <w:p w:rsidR="00000000" w:rsidDel="00000000" w:rsidP="00000000" w:rsidRDefault="00000000" w:rsidRPr="00000000" w14:paraId="000000D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1"/>
        <w:widowControl w:val="0"/>
        <w:rPr/>
      </w:pPr>
      <w:bookmarkStart w:colFirst="0" w:colLast="0" w:name="_26in1rg" w:id="12"/>
      <w:bookmarkEnd w:id="12"/>
      <w:r w:rsidDel="00000000" w:rsidR="00000000" w:rsidRPr="00000000">
        <w:rPr>
          <w:rtl w:val="0"/>
        </w:rPr>
        <w:t xml:space="preserve">Annexes</w:t>
      </w:r>
    </w:p>
    <w:p w:rsidR="00000000" w:rsidDel="00000000" w:rsidP="00000000" w:rsidRDefault="00000000" w:rsidRPr="00000000" w14:paraId="000000DC">
      <w:pPr>
        <w:pStyle w:val="Heading2"/>
        <w:widowControl w:val="0"/>
        <w:rPr/>
      </w:pPr>
      <w:bookmarkStart w:colFirst="0" w:colLast="0" w:name="_lnxbz9" w:id="13"/>
      <w:bookmarkEnd w:id="13"/>
      <w:r w:rsidDel="00000000" w:rsidR="00000000" w:rsidRPr="00000000">
        <w:rPr>
          <w:rtl w:val="0"/>
        </w:rPr>
        <w:t xml:space="preserve">Documents utiles :</w:t>
      </w:r>
    </w:p>
    <w:p w:rsidR="00000000" w:rsidDel="00000000" w:rsidP="00000000" w:rsidRDefault="00000000" w:rsidRPr="00000000" w14:paraId="000000DD">
      <w:pPr>
        <w:numPr>
          <w:ilvl w:val="0"/>
          <w:numId w:val="4"/>
        </w:numPr>
        <w:spacing w:after="0" w:lineRule="auto"/>
        <w:ind w:left="720" w:hanging="36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Cours d'analyse fonctionnelle</w:t>
        </w:r>
      </w:hyperlink>
      <w:r w:rsidDel="00000000" w:rsidR="00000000" w:rsidRPr="00000000">
        <w:rPr>
          <w:rtl w:val="0"/>
        </w:rPr>
        <w:t xml:space="preserve"> en vidéo,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4"/>
        </w:numPr>
        <w:spacing w:after="0" w:before="0" w:lineRule="auto"/>
        <w:ind w:left="720" w:hanging="36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Guide de l'analyse fonctionnelle</w:t>
        </w:r>
      </w:hyperlink>
      <w:r w:rsidDel="00000000" w:rsidR="00000000" w:rsidRPr="00000000">
        <w:rPr>
          <w:rtl w:val="0"/>
        </w:rPr>
        <w:t xml:space="preserve"> avec une FAQ, rédiger un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Cahier des charges</w:t>
        </w:r>
      </w:hyperlink>
      <w:r w:rsidDel="00000000" w:rsidR="00000000" w:rsidRPr="00000000">
        <w:rPr>
          <w:rtl w:val="0"/>
        </w:rPr>
        <w:t xml:space="preserve"> fonctionnel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4"/>
        </w:numPr>
        <w:spacing w:after="0" w:before="0" w:lineRule="auto"/>
        <w:ind w:left="720" w:hanging="360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Exercices d'analyse fonctionnelle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1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widowControl w:val="0"/>
      <w:jc w:val="both"/>
      <w:rPr/>
    </w:pPr>
    <w:r w:rsidDel="00000000" w:rsidR="00000000" w:rsidRPr="00000000">
      <w:rPr>
        <w:rtl w:val="0"/>
      </w:rPr>
      <w:t xml:space="preserve">[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gestiondeprojet.pm</w:t>
      </w:r>
    </w:hyperlink>
    <w:r w:rsidDel="00000000" w:rsidR="00000000" w:rsidRPr="00000000">
      <w:rPr>
        <w:rtl w:val="0"/>
      </w:rPr>
      <w:t xml:space="preserve">]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5686425</wp:posOffset>
          </wp:positionH>
          <wp:positionV relativeFrom="paragraph">
            <wp:posOffset>200025</wp:posOffset>
          </wp:positionV>
          <wp:extent cx="838200" cy="295275"/>
          <wp:effectExtent b="0" l="0" r="0" t="0"/>
          <wp:wrapTopAndBottom distB="19050" distT="1905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rb.ec-lille.fr/l/Projets/Projet_Analyse_fonctionnelle.html" TargetMode="External"/><Relationship Id="rId10" Type="http://schemas.openxmlformats.org/officeDocument/2006/relationships/hyperlink" Target="https://perfectionnement.gestiondeprojet.pm" TargetMode="External"/><Relationship Id="rId13" Type="http://schemas.openxmlformats.org/officeDocument/2006/relationships/image" Target="media/image1.png"/><Relationship Id="rId12" Type="http://schemas.openxmlformats.org/officeDocument/2006/relationships/hyperlink" Target="https://fr.wikipedia.org/wiki/UML_(informatique)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goo.gl/QFKWk" TargetMode="External"/><Relationship Id="rId15" Type="http://schemas.openxmlformats.org/officeDocument/2006/relationships/hyperlink" Target="https://gestiondeprojet.pm/analyse-fonctionnelle/" TargetMode="External"/><Relationship Id="rId14" Type="http://schemas.openxmlformats.org/officeDocument/2006/relationships/image" Target="media/image2.png"/><Relationship Id="rId17" Type="http://schemas.openxmlformats.org/officeDocument/2006/relationships/hyperlink" Target="https://gestiondeprojet.pm/cahier-des-charges/" TargetMode="External"/><Relationship Id="rId16" Type="http://schemas.openxmlformats.org/officeDocument/2006/relationships/hyperlink" Target="http://rb.ec-lille.fr/l/Analyse_fonctionnelle/RemiBacheletGuideDe_l_AF.PDF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docs.google.com/document/d/1wrbmDZVBT3TxaOpDlUXvFx5FJZ25XnskHY5GDIPKkIM/copy" TargetMode="External"/><Relationship Id="rId18" Type="http://schemas.openxmlformats.org/officeDocument/2006/relationships/hyperlink" Target="https://gestiondeprojet.pm/exercice-analyse-fonctionnelle/" TargetMode="External"/><Relationship Id="rId7" Type="http://schemas.openxmlformats.org/officeDocument/2006/relationships/hyperlink" Target="http://goo.gl/LxQnz" TargetMode="External"/><Relationship Id="rId8" Type="http://schemas.openxmlformats.org/officeDocument/2006/relationships/hyperlink" Target="https://goo.gl/hd8XN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gestiondeprojet.pm/" TargetMode="External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